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4E24F" w14:textId="77777777" w:rsidR="006671F3" w:rsidRDefault="006671F3" w:rsidP="003C63B4">
      <w:pPr>
        <w:spacing w:line="48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Таблица 3. Алгоритм ведения пациента с ГД</w:t>
      </w:r>
    </w:p>
    <w:p w14:paraId="1C5AA2FB" w14:textId="77777777" w:rsidR="007B4474" w:rsidRPr="007B4474" w:rsidRDefault="007B4474" w:rsidP="003C63B4">
      <w:pPr>
        <w:spacing w:line="480" w:lineRule="auto"/>
        <w:ind w:firstLine="708"/>
        <w:jc w:val="both"/>
        <w:rPr>
          <w:sz w:val="28"/>
          <w:szCs w:val="28"/>
          <w:lang w:val="en"/>
        </w:rPr>
      </w:pPr>
      <w:r w:rsidRPr="007B4474">
        <w:rPr>
          <w:sz w:val="28"/>
          <w:szCs w:val="28"/>
          <w:lang w:val="en"/>
        </w:rPr>
        <w:t>Table 3. Algorithm for managing a patient with GD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9"/>
        <w:gridCol w:w="4670"/>
      </w:tblGrid>
      <w:tr w:rsidR="006671F3" w14:paraId="2B08D03D" w14:textId="77777777" w:rsidTr="008F64A6">
        <w:tc>
          <w:tcPr>
            <w:tcW w:w="4672" w:type="dxa"/>
          </w:tcPr>
          <w:p w14:paraId="5C2B2616" w14:textId="77777777" w:rsidR="006671F3" w:rsidRDefault="006671F3" w:rsidP="003C63B4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Этап</w:t>
            </w:r>
          </w:p>
          <w:p w14:paraId="7E610EF4" w14:textId="77777777" w:rsidR="007B4474" w:rsidRPr="00FA4087" w:rsidRDefault="007B4474" w:rsidP="003C63B4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proofErr w:type="spellStart"/>
            <w:r w:rsidRPr="007B4474">
              <w:rPr>
                <w:sz w:val="28"/>
                <w:szCs w:val="28"/>
              </w:rPr>
              <w:t>tage</w:t>
            </w:r>
            <w:proofErr w:type="spellEnd"/>
          </w:p>
        </w:tc>
        <w:tc>
          <w:tcPr>
            <w:tcW w:w="4673" w:type="dxa"/>
          </w:tcPr>
          <w:p w14:paraId="6C87953B" w14:textId="77777777" w:rsidR="006671F3" w:rsidRDefault="006671F3" w:rsidP="003C63B4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Основные действия</w:t>
            </w:r>
          </w:p>
          <w:p w14:paraId="2874FC89" w14:textId="77777777" w:rsidR="007B4474" w:rsidRPr="00FA4087" w:rsidRDefault="007B4474" w:rsidP="003C63B4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7B4474">
              <w:rPr>
                <w:sz w:val="28"/>
                <w:szCs w:val="28"/>
              </w:rPr>
              <w:t xml:space="preserve">Basic </w:t>
            </w:r>
            <w:proofErr w:type="spellStart"/>
            <w:r w:rsidRPr="007B4474">
              <w:rPr>
                <w:sz w:val="28"/>
                <w:szCs w:val="28"/>
              </w:rPr>
              <w:t>steps</w:t>
            </w:r>
            <w:proofErr w:type="spellEnd"/>
          </w:p>
        </w:tc>
      </w:tr>
      <w:tr w:rsidR="006671F3" w:rsidRPr="003C63B4" w14:paraId="402737BB" w14:textId="77777777" w:rsidTr="008F64A6">
        <w:tc>
          <w:tcPr>
            <w:tcW w:w="4672" w:type="dxa"/>
          </w:tcPr>
          <w:p w14:paraId="0C297E0B" w14:textId="77777777" w:rsidR="006671F3" w:rsidRPr="007B4474" w:rsidRDefault="006671F3" w:rsidP="003C63B4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7B4474">
              <w:rPr>
                <w:sz w:val="28"/>
                <w:szCs w:val="28"/>
                <w:lang w:val="en-US"/>
              </w:rPr>
              <w:t xml:space="preserve">1. </w:t>
            </w:r>
            <w:r w:rsidRPr="00FA4087">
              <w:rPr>
                <w:sz w:val="28"/>
                <w:szCs w:val="28"/>
              </w:rPr>
              <w:t>Обучение</w:t>
            </w:r>
            <w:r w:rsidRPr="007B4474">
              <w:rPr>
                <w:sz w:val="28"/>
                <w:szCs w:val="28"/>
                <w:lang w:val="en-US"/>
              </w:rPr>
              <w:t xml:space="preserve"> </w:t>
            </w:r>
            <w:r w:rsidRPr="00FA4087">
              <w:rPr>
                <w:sz w:val="28"/>
                <w:szCs w:val="28"/>
              </w:rPr>
              <w:t>и</w:t>
            </w:r>
            <w:r w:rsidRPr="007B4474">
              <w:rPr>
                <w:sz w:val="28"/>
                <w:szCs w:val="28"/>
                <w:lang w:val="en-US"/>
              </w:rPr>
              <w:t xml:space="preserve"> </w:t>
            </w:r>
            <w:r w:rsidRPr="00FA4087">
              <w:rPr>
                <w:sz w:val="28"/>
                <w:szCs w:val="28"/>
              </w:rPr>
              <w:t>начало</w:t>
            </w:r>
            <w:r w:rsidRPr="007B4474">
              <w:rPr>
                <w:sz w:val="28"/>
                <w:szCs w:val="28"/>
                <w:lang w:val="en-US"/>
              </w:rPr>
              <w:t xml:space="preserve"> </w:t>
            </w:r>
            <w:r w:rsidRPr="00FA4087">
              <w:rPr>
                <w:sz w:val="28"/>
                <w:szCs w:val="28"/>
              </w:rPr>
              <w:t>терапии</w:t>
            </w:r>
          </w:p>
          <w:p w14:paraId="2ED52338" w14:textId="77777777" w:rsidR="007B4474" w:rsidRPr="007B4474" w:rsidRDefault="007B4474" w:rsidP="003C63B4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7B4474">
              <w:rPr>
                <w:sz w:val="28"/>
                <w:szCs w:val="28"/>
                <w:lang w:val="en-US"/>
              </w:rPr>
              <w:t>Training and initiation of therapy</w:t>
            </w:r>
          </w:p>
        </w:tc>
        <w:tc>
          <w:tcPr>
            <w:tcW w:w="4673" w:type="dxa"/>
          </w:tcPr>
          <w:p w14:paraId="41B4F02A" w14:textId="77777777" w:rsidR="006671F3" w:rsidRPr="00FA4087" w:rsidRDefault="006671F3" w:rsidP="003C63B4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• Разъяснить хронический характер и связь с глютеном</w:t>
            </w:r>
          </w:p>
          <w:p w14:paraId="556E4669" w14:textId="77777777" w:rsidR="006671F3" w:rsidRPr="00FA4087" w:rsidRDefault="006671F3" w:rsidP="003C63B4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 xml:space="preserve">• Назначить </w:t>
            </w:r>
            <w:proofErr w:type="spellStart"/>
            <w:r w:rsidRPr="00FA4087">
              <w:rPr>
                <w:sz w:val="28"/>
                <w:szCs w:val="28"/>
              </w:rPr>
              <w:t>дапсон</w:t>
            </w:r>
            <w:proofErr w:type="spellEnd"/>
            <w:r w:rsidRPr="00FA4087">
              <w:rPr>
                <w:sz w:val="28"/>
                <w:szCs w:val="28"/>
              </w:rPr>
              <w:t xml:space="preserve"> в низкой дозе (25-50 мг/</w:t>
            </w:r>
            <w:proofErr w:type="spellStart"/>
            <w:r w:rsidRPr="00FA4087">
              <w:rPr>
                <w:sz w:val="28"/>
                <w:szCs w:val="28"/>
              </w:rPr>
              <w:t>сут</w:t>
            </w:r>
            <w:proofErr w:type="spellEnd"/>
            <w:r w:rsidRPr="00FA4087">
              <w:rPr>
                <w:sz w:val="28"/>
                <w:szCs w:val="28"/>
              </w:rPr>
              <w:t>)</w:t>
            </w:r>
          </w:p>
          <w:p w14:paraId="02900B1B" w14:textId="77777777" w:rsidR="006671F3" w:rsidRDefault="006671F3" w:rsidP="003C63B4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• Направить к диетологу для начала строгой БГД</w:t>
            </w:r>
          </w:p>
          <w:p w14:paraId="6B06BFEE" w14:textId="77777777" w:rsidR="007B4474" w:rsidRPr="007B4474" w:rsidRDefault="007B4474" w:rsidP="003C63B4">
            <w:pPr>
              <w:spacing w:line="480" w:lineRule="auto"/>
              <w:rPr>
                <w:sz w:val="28"/>
                <w:szCs w:val="28"/>
                <w:lang w:val="en"/>
              </w:rPr>
            </w:pPr>
            <w:r w:rsidRPr="007B4474">
              <w:rPr>
                <w:sz w:val="28"/>
                <w:szCs w:val="28"/>
                <w:lang w:val="en"/>
              </w:rPr>
              <w:t>•</w:t>
            </w:r>
            <w:r w:rsidRPr="007B4474">
              <w:rPr>
                <w:sz w:val="28"/>
                <w:szCs w:val="28"/>
                <w:lang w:val="en-US"/>
              </w:rPr>
              <w:t xml:space="preserve"> </w:t>
            </w:r>
            <w:r w:rsidRPr="007B4474">
              <w:rPr>
                <w:sz w:val="28"/>
                <w:szCs w:val="28"/>
                <w:lang w:val="en"/>
              </w:rPr>
              <w:t>Explain the chronic nature and connection with gluten</w:t>
            </w:r>
          </w:p>
          <w:p w14:paraId="7CFE0558" w14:textId="77777777" w:rsidR="007B4474" w:rsidRPr="007B4474" w:rsidRDefault="007B4474" w:rsidP="003C63B4">
            <w:pPr>
              <w:spacing w:line="480" w:lineRule="auto"/>
              <w:rPr>
                <w:sz w:val="28"/>
                <w:szCs w:val="28"/>
                <w:lang w:val="en"/>
              </w:rPr>
            </w:pPr>
            <w:r w:rsidRPr="007B4474">
              <w:rPr>
                <w:sz w:val="28"/>
                <w:szCs w:val="28"/>
                <w:lang w:val="en"/>
              </w:rPr>
              <w:t>• Prescribe dapsone at a low dose (25-50 mg/day)</w:t>
            </w:r>
          </w:p>
          <w:p w14:paraId="382009DD" w14:textId="77777777" w:rsidR="007B4474" w:rsidRPr="007B4474" w:rsidRDefault="007B4474" w:rsidP="003C63B4">
            <w:pPr>
              <w:spacing w:line="480" w:lineRule="auto"/>
              <w:jc w:val="both"/>
              <w:rPr>
                <w:sz w:val="28"/>
                <w:szCs w:val="28"/>
                <w:lang w:val="en"/>
              </w:rPr>
            </w:pPr>
            <w:r w:rsidRPr="007B4474">
              <w:rPr>
                <w:sz w:val="28"/>
                <w:szCs w:val="28"/>
                <w:lang w:val="en"/>
              </w:rPr>
              <w:t>• Refer to a dietitian to begin a strict gluten-free diet</w:t>
            </w:r>
          </w:p>
        </w:tc>
      </w:tr>
      <w:tr w:rsidR="006671F3" w:rsidRPr="003C63B4" w14:paraId="5020AB12" w14:textId="77777777" w:rsidTr="008F64A6">
        <w:tc>
          <w:tcPr>
            <w:tcW w:w="4672" w:type="dxa"/>
          </w:tcPr>
          <w:p w14:paraId="3B91CF9C" w14:textId="77777777" w:rsidR="006671F3" w:rsidRPr="003C63B4" w:rsidRDefault="006671F3" w:rsidP="003C63B4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3C63B4">
              <w:rPr>
                <w:sz w:val="28"/>
                <w:szCs w:val="28"/>
                <w:lang w:val="en-US"/>
              </w:rPr>
              <w:t xml:space="preserve">2. </w:t>
            </w:r>
            <w:r w:rsidRPr="00FA4087">
              <w:rPr>
                <w:sz w:val="28"/>
                <w:szCs w:val="28"/>
              </w:rPr>
              <w:t>Активный</w:t>
            </w:r>
            <w:r w:rsidRPr="003C63B4">
              <w:rPr>
                <w:sz w:val="28"/>
                <w:szCs w:val="28"/>
                <w:lang w:val="en-US"/>
              </w:rPr>
              <w:t xml:space="preserve"> </w:t>
            </w:r>
            <w:r w:rsidRPr="00FA4087">
              <w:rPr>
                <w:sz w:val="28"/>
                <w:szCs w:val="28"/>
              </w:rPr>
              <w:t>мониторинг</w:t>
            </w:r>
            <w:r w:rsidRPr="003C63B4">
              <w:rPr>
                <w:sz w:val="28"/>
                <w:szCs w:val="28"/>
                <w:lang w:val="en-US"/>
              </w:rPr>
              <w:t xml:space="preserve"> (1-</w:t>
            </w:r>
            <w:r w:rsidRPr="00FA4087">
              <w:rPr>
                <w:sz w:val="28"/>
                <w:szCs w:val="28"/>
              </w:rPr>
              <w:t>й</w:t>
            </w:r>
            <w:r w:rsidRPr="003C63B4">
              <w:rPr>
                <w:sz w:val="28"/>
                <w:szCs w:val="28"/>
                <w:lang w:val="en-US"/>
              </w:rPr>
              <w:t xml:space="preserve"> </w:t>
            </w:r>
            <w:r w:rsidRPr="00FA4087">
              <w:rPr>
                <w:sz w:val="28"/>
                <w:szCs w:val="28"/>
              </w:rPr>
              <w:t>год</w:t>
            </w:r>
            <w:r w:rsidRPr="003C63B4">
              <w:rPr>
                <w:sz w:val="28"/>
                <w:szCs w:val="28"/>
                <w:lang w:val="en-US"/>
              </w:rPr>
              <w:t>)</w:t>
            </w:r>
          </w:p>
          <w:p w14:paraId="63D662DF" w14:textId="77777777" w:rsidR="007B4474" w:rsidRPr="003C63B4" w:rsidRDefault="007B4474" w:rsidP="003C63B4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3C63B4">
              <w:rPr>
                <w:sz w:val="28"/>
                <w:szCs w:val="28"/>
                <w:lang w:val="en-US"/>
              </w:rPr>
              <w:t>Active monitoring (1st year)</w:t>
            </w:r>
          </w:p>
        </w:tc>
        <w:tc>
          <w:tcPr>
            <w:tcW w:w="4673" w:type="dxa"/>
          </w:tcPr>
          <w:p w14:paraId="329BDEA1" w14:textId="77777777" w:rsidR="006671F3" w:rsidRPr="00FA4087" w:rsidRDefault="006671F3" w:rsidP="003C63B4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• Оценка динамики кожи и зуда</w:t>
            </w:r>
          </w:p>
          <w:p w14:paraId="20B88342" w14:textId="77777777" w:rsidR="006671F3" w:rsidRPr="00FA4087" w:rsidRDefault="006671F3" w:rsidP="003C63B4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• Контроль ОАК (еженедельно в 1-й месяц, затем ежемесячно)</w:t>
            </w:r>
          </w:p>
          <w:p w14:paraId="61903A5D" w14:textId="77777777" w:rsidR="006671F3" w:rsidRPr="003C63B4" w:rsidRDefault="006671F3" w:rsidP="003C63B4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3C63B4">
              <w:rPr>
                <w:sz w:val="28"/>
                <w:szCs w:val="28"/>
                <w:lang w:val="en-US"/>
              </w:rPr>
              <w:t xml:space="preserve">• </w:t>
            </w:r>
            <w:r w:rsidRPr="00FA4087">
              <w:rPr>
                <w:sz w:val="28"/>
                <w:szCs w:val="28"/>
              </w:rPr>
              <w:t>Контроль</w:t>
            </w:r>
            <w:r w:rsidRPr="003C63B4">
              <w:rPr>
                <w:sz w:val="28"/>
                <w:szCs w:val="28"/>
                <w:lang w:val="en-US"/>
              </w:rPr>
              <w:t xml:space="preserve"> anti-TG2 </w:t>
            </w:r>
            <w:r w:rsidRPr="00FA4087">
              <w:rPr>
                <w:sz w:val="28"/>
                <w:szCs w:val="28"/>
              </w:rPr>
              <w:t>каждые</w:t>
            </w:r>
            <w:r w:rsidRPr="003C63B4">
              <w:rPr>
                <w:sz w:val="28"/>
                <w:szCs w:val="28"/>
                <w:lang w:val="en-US"/>
              </w:rPr>
              <w:t xml:space="preserve"> 6-12 </w:t>
            </w:r>
            <w:r w:rsidRPr="00FA4087">
              <w:rPr>
                <w:sz w:val="28"/>
                <w:szCs w:val="28"/>
              </w:rPr>
              <w:t>месяцев</w:t>
            </w:r>
          </w:p>
          <w:p w14:paraId="751BF53F" w14:textId="77777777" w:rsidR="007B4474" w:rsidRPr="007B4474" w:rsidRDefault="007B4474" w:rsidP="003C63B4">
            <w:pPr>
              <w:spacing w:line="480" w:lineRule="auto"/>
              <w:rPr>
                <w:sz w:val="28"/>
                <w:szCs w:val="28"/>
                <w:lang w:val="en-US"/>
              </w:rPr>
            </w:pPr>
            <w:r w:rsidRPr="007B4474">
              <w:rPr>
                <w:sz w:val="28"/>
                <w:szCs w:val="28"/>
                <w:lang w:val="en-US"/>
              </w:rPr>
              <w:lastRenderedPageBreak/>
              <w:t>• Evaluation of skin dynamics and itching</w:t>
            </w:r>
          </w:p>
          <w:p w14:paraId="4C9C6E91" w14:textId="77777777" w:rsidR="007B4474" w:rsidRPr="007B4474" w:rsidRDefault="007B4474" w:rsidP="003C63B4">
            <w:pPr>
              <w:spacing w:line="480" w:lineRule="auto"/>
              <w:rPr>
                <w:sz w:val="28"/>
                <w:szCs w:val="28"/>
                <w:lang w:val="en-US"/>
              </w:rPr>
            </w:pPr>
            <w:r w:rsidRPr="007B4474">
              <w:rPr>
                <w:sz w:val="28"/>
                <w:szCs w:val="28"/>
                <w:lang w:val="en-US"/>
              </w:rPr>
              <w:t>• Monitoring of complete blood count (weekly in the first month, then monthly)</w:t>
            </w:r>
          </w:p>
          <w:p w14:paraId="284A941B" w14:textId="77777777" w:rsidR="007B4474" w:rsidRPr="007B4474" w:rsidRDefault="007B4474" w:rsidP="003C63B4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7B4474">
              <w:rPr>
                <w:sz w:val="28"/>
                <w:szCs w:val="28"/>
                <w:lang w:val="en-US"/>
              </w:rPr>
              <w:t>• Monitoring of anti-TG2 every 6-12 months</w:t>
            </w:r>
          </w:p>
        </w:tc>
      </w:tr>
      <w:tr w:rsidR="006671F3" w:rsidRPr="003C63B4" w14:paraId="5C99E2E8" w14:textId="77777777" w:rsidTr="008F64A6">
        <w:tc>
          <w:tcPr>
            <w:tcW w:w="4672" w:type="dxa"/>
          </w:tcPr>
          <w:p w14:paraId="104FB486" w14:textId="77777777" w:rsidR="006671F3" w:rsidRPr="003C63B4" w:rsidRDefault="006671F3" w:rsidP="003C63B4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3C63B4">
              <w:rPr>
                <w:sz w:val="28"/>
                <w:szCs w:val="28"/>
                <w:lang w:val="en-US"/>
              </w:rPr>
              <w:lastRenderedPageBreak/>
              <w:t xml:space="preserve">3. </w:t>
            </w:r>
            <w:r w:rsidRPr="00FA4087">
              <w:rPr>
                <w:sz w:val="28"/>
                <w:szCs w:val="28"/>
              </w:rPr>
              <w:t>Снижение</w:t>
            </w:r>
            <w:r w:rsidRPr="003C63B4">
              <w:rPr>
                <w:sz w:val="28"/>
                <w:szCs w:val="28"/>
                <w:lang w:val="en-US"/>
              </w:rPr>
              <w:t xml:space="preserve"> </w:t>
            </w:r>
            <w:r w:rsidRPr="00FA4087">
              <w:rPr>
                <w:sz w:val="28"/>
                <w:szCs w:val="28"/>
              </w:rPr>
              <w:t>дозы</w:t>
            </w:r>
            <w:r w:rsidRPr="003C63B4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A4087">
              <w:rPr>
                <w:sz w:val="28"/>
                <w:szCs w:val="28"/>
              </w:rPr>
              <w:t>дапсона</w:t>
            </w:r>
            <w:proofErr w:type="spellEnd"/>
          </w:p>
          <w:p w14:paraId="5CCD2A22" w14:textId="77777777" w:rsidR="007B4474" w:rsidRPr="003C63B4" w:rsidRDefault="007B4474" w:rsidP="003C63B4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3C63B4">
              <w:rPr>
                <w:sz w:val="28"/>
                <w:szCs w:val="28"/>
                <w:lang w:val="en-US"/>
              </w:rPr>
              <w:t>Dapsone dose reduction</w:t>
            </w:r>
          </w:p>
        </w:tc>
        <w:tc>
          <w:tcPr>
            <w:tcW w:w="4673" w:type="dxa"/>
          </w:tcPr>
          <w:p w14:paraId="45D62FB2" w14:textId="77777777" w:rsidR="006671F3" w:rsidRDefault="006671F3" w:rsidP="003C63B4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 xml:space="preserve">• Через 3-6 месяцев стабильного состояния на фоне БГД начать медленное снижение дозы </w:t>
            </w:r>
            <w:proofErr w:type="spellStart"/>
            <w:r w:rsidRPr="00FA4087">
              <w:rPr>
                <w:sz w:val="28"/>
                <w:szCs w:val="28"/>
              </w:rPr>
              <w:t>дапсона</w:t>
            </w:r>
            <w:proofErr w:type="spellEnd"/>
            <w:r w:rsidRPr="00FA4087">
              <w:rPr>
                <w:sz w:val="28"/>
                <w:szCs w:val="28"/>
              </w:rPr>
              <w:t xml:space="preserve"> до полной отмены</w:t>
            </w:r>
          </w:p>
          <w:p w14:paraId="44F0953B" w14:textId="77777777" w:rsidR="007B4474" w:rsidRPr="007B4474" w:rsidRDefault="007B4474" w:rsidP="003C63B4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7B4474">
              <w:rPr>
                <w:sz w:val="28"/>
                <w:szCs w:val="28"/>
                <w:lang w:val="en-US"/>
              </w:rPr>
              <w:t>• After 3-6 months of stable condition on the background of GFD, begin a slow reduction in the dose of dapsone until complete discontinuation</w:t>
            </w:r>
          </w:p>
        </w:tc>
      </w:tr>
      <w:tr w:rsidR="006671F3" w:rsidRPr="003C63B4" w14:paraId="36FD6836" w14:textId="77777777" w:rsidTr="008F64A6">
        <w:tc>
          <w:tcPr>
            <w:tcW w:w="4672" w:type="dxa"/>
          </w:tcPr>
          <w:p w14:paraId="16A2BC65" w14:textId="77777777" w:rsidR="006671F3" w:rsidRDefault="006671F3" w:rsidP="003C63B4">
            <w:pPr>
              <w:spacing w:line="48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FA4087">
              <w:rPr>
                <w:sz w:val="28"/>
                <w:szCs w:val="28"/>
              </w:rPr>
              <w:t>Долгосрочное наблюдение</w:t>
            </w:r>
          </w:p>
          <w:p w14:paraId="7C22278F" w14:textId="77777777" w:rsidR="007B4474" w:rsidRPr="00FA4087" w:rsidRDefault="007B4474" w:rsidP="003C63B4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7B4474">
              <w:rPr>
                <w:sz w:val="28"/>
                <w:szCs w:val="28"/>
              </w:rPr>
              <w:t>Long-</w:t>
            </w:r>
            <w:proofErr w:type="spellStart"/>
            <w:r w:rsidRPr="007B4474">
              <w:rPr>
                <w:sz w:val="28"/>
                <w:szCs w:val="28"/>
              </w:rPr>
              <w:t>term</w:t>
            </w:r>
            <w:proofErr w:type="spellEnd"/>
            <w:r w:rsidRPr="007B4474">
              <w:rPr>
                <w:sz w:val="28"/>
                <w:szCs w:val="28"/>
              </w:rPr>
              <w:t xml:space="preserve"> </w:t>
            </w:r>
            <w:proofErr w:type="spellStart"/>
            <w:r w:rsidRPr="007B4474">
              <w:rPr>
                <w:sz w:val="28"/>
                <w:szCs w:val="28"/>
              </w:rPr>
              <w:t>follow-up</w:t>
            </w:r>
            <w:proofErr w:type="spellEnd"/>
          </w:p>
        </w:tc>
        <w:tc>
          <w:tcPr>
            <w:tcW w:w="4673" w:type="dxa"/>
          </w:tcPr>
          <w:p w14:paraId="455493FB" w14:textId="77777777" w:rsidR="006671F3" w:rsidRPr="00FA4087" w:rsidRDefault="006671F3" w:rsidP="003C63B4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• Диспансерное наблюдение у дерматолога и гастроэнтеролога.</w:t>
            </w:r>
          </w:p>
          <w:p w14:paraId="58BDE7E9" w14:textId="77777777" w:rsidR="006671F3" w:rsidRPr="00FA4087" w:rsidRDefault="006671F3" w:rsidP="003C63B4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• Контроль ремиссии, коррекция диеты.</w:t>
            </w:r>
          </w:p>
          <w:p w14:paraId="0876CCC9" w14:textId="77777777" w:rsidR="006671F3" w:rsidRDefault="006671F3" w:rsidP="003C63B4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• Профилактика и скрининг осложнений целиакии</w:t>
            </w:r>
          </w:p>
          <w:p w14:paraId="509AE727" w14:textId="77777777" w:rsidR="007B4474" w:rsidRPr="003C63B4" w:rsidRDefault="007B4474" w:rsidP="003C63B4">
            <w:pPr>
              <w:spacing w:line="480" w:lineRule="auto"/>
              <w:rPr>
                <w:sz w:val="28"/>
                <w:szCs w:val="28"/>
                <w:lang w:val="en-US"/>
              </w:rPr>
            </w:pPr>
            <w:r w:rsidRPr="003C63B4">
              <w:rPr>
                <w:sz w:val="28"/>
                <w:szCs w:val="28"/>
                <w:lang w:val="en-US"/>
              </w:rPr>
              <w:lastRenderedPageBreak/>
              <w:t>• Follow-up care with a dermatologist and gastroenterologist.</w:t>
            </w:r>
          </w:p>
          <w:p w14:paraId="61A29C7B" w14:textId="77777777" w:rsidR="007B4474" w:rsidRPr="003C63B4" w:rsidRDefault="007B4474" w:rsidP="003C63B4">
            <w:pPr>
              <w:spacing w:line="480" w:lineRule="auto"/>
              <w:rPr>
                <w:sz w:val="28"/>
                <w:szCs w:val="28"/>
                <w:lang w:val="en-US"/>
              </w:rPr>
            </w:pPr>
            <w:r w:rsidRPr="003C63B4">
              <w:rPr>
                <w:sz w:val="28"/>
                <w:szCs w:val="28"/>
                <w:lang w:val="en-US"/>
              </w:rPr>
              <w:t>• Remission monitoring, dietary adjustments.</w:t>
            </w:r>
          </w:p>
          <w:p w14:paraId="365A084E" w14:textId="77777777" w:rsidR="007B4474" w:rsidRPr="003C63B4" w:rsidRDefault="007B4474" w:rsidP="003C63B4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3C63B4">
              <w:rPr>
                <w:sz w:val="28"/>
                <w:szCs w:val="28"/>
                <w:lang w:val="en-US"/>
              </w:rPr>
              <w:t>• Prevention and screening for complications of celiac disease</w:t>
            </w:r>
          </w:p>
        </w:tc>
      </w:tr>
    </w:tbl>
    <w:p w14:paraId="3293AB39" w14:textId="77777777" w:rsidR="006671F3" w:rsidRPr="003C63B4" w:rsidRDefault="006671F3" w:rsidP="003C63B4">
      <w:pPr>
        <w:spacing w:line="480" w:lineRule="auto"/>
        <w:jc w:val="both"/>
        <w:rPr>
          <w:sz w:val="28"/>
          <w:szCs w:val="28"/>
          <w:lang w:val="en-US"/>
        </w:rPr>
      </w:pPr>
    </w:p>
    <w:p w14:paraId="661C67BF" w14:textId="77777777" w:rsidR="00976DBB" w:rsidRPr="003C63B4" w:rsidRDefault="003C63B4" w:rsidP="003C63B4">
      <w:pPr>
        <w:spacing w:line="480" w:lineRule="auto"/>
        <w:rPr>
          <w:lang w:val="en-US"/>
        </w:rPr>
      </w:pPr>
    </w:p>
    <w:sectPr w:rsidR="00976DBB" w:rsidRPr="003C63B4" w:rsidSect="00953E85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1F3"/>
    <w:rsid w:val="003C63B4"/>
    <w:rsid w:val="006671F3"/>
    <w:rsid w:val="007B4474"/>
    <w:rsid w:val="00953E85"/>
    <w:rsid w:val="00D74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EBC5D"/>
  <w15:chartTrackingRefBased/>
  <w15:docId w15:val="{D996F397-2608-0546-9059-78F99A2CD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1F3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71F3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44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0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Запивахина Влада 11б</dc:creator>
  <cp:keywords/>
  <dc:description/>
  <cp:lastModifiedBy>admin</cp:lastModifiedBy>
  <cp:revision>4</cp:revision>
  <dcterms:created xsi:type="dcterms:W3CDTF">2025-11-12T20:02:00Z</dcterms:created>
  <dcterms:modified xsi:type="dcterms:W3CDTF">2025-11-13T23:06:00Z</dcterms:modified>
</cp:coreProperties>
</file>